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F4A4" w14:textId="6D9F9882" w:rsidR="005A72CA" w:rsidRPr="00095E10" w:rsidRDefault="00376DA2" w:rsidP="001E34E9">
      <w:pPr>
        <w:rPr>
          <w:rFonts w:cstheme="minorHAnsi"/>
          <w:b/>
          <w:bCs/>
          <w:lang w:eastAsia="fi-FI"/>
        </w:rPr>
      </w:pPr>
      <w:r w:rsidRPr="00095E10">
        <w:rPr>
          <w:rFonts w:cstheme="minorHAnsi"/>
          <w:b/>
          <w:bCs/>
          <w:lang w:eastAsia="fi-FI"/>
        </w:rPr>
        <w:t>Lausunto</w:t>
      </w:r>
      <w:r w:rsidR="005A72CA" w:rsidRPr="00095E10">
        <w:rPr>
          <w:rFonts w:cstheme="minorHAnsi"/>
          <w:b/>
          <w:bCs/>
          <w:lang w:eastAsia="fi-FI"/>
        </w:rPr>
        <w:t xml:space="preserve">: </w:t>
      </w:r>
      <w:r w:rsidR="00D81B00" w:rsidRPr="00095E10">
        <w:rPr>
          <w:rFonts w:cstheme="minorHAnsi"/>
          <w:b/>
          <w:bCs/>
          <w:lang w:eastAsia="fi-FI"/>
        </w:rPr>
        <w:t>Luonnos valtioneuvoston koulutuspoliittiseksi selonteoksi</w:t>
      </w:r>
    </w:p>
    <w:p w14:paraId="52C03071" w14:textId="77777777" w:rsidR="00EE5F85" w:rsidRDefault="00EE5F85" w:rsidP="001E34E9">
      <w:pPr>
        <w:rPr>
          <w:rFonts w:cstheme="minorHAnsi"/>
          <w:b/>
          <w:bCs/>
          <w:lang w:eastAsia="fi-FI"/>
        </w:rPr>
      </w:pPr>
    </w:p>
    <w:p w14:paraId="738E3E6D" w14:textId="22F6D651" w:rsidR="00376DA2" w:rsidRPr="00095E10" w:rsidRDefault="003922C3" w:rsidP="001E34E9">
      <w:pPr>
        <w:rPr>
          <w:rFonts w:cstheme="minorHAnsi"/>
          <w:lang w:eastAsia="fi-FI"/>
        </w:rPr>
      </w:pPr>
      <w:r>
        <w:rPr>
          <w:rFonts w:cstheme="minorHAnsi"/>
          <w:b/>
          <w:bCs/>
          <w:lang w:eastAsia="fi-FI"/>
        </w:rPr>
        <w:t>22</w:t>
      </w:r>
      <w:bookmarkStart w:id="0" w:name="_GoBack"/>
      <w:bookmarkEnd w:id="0"/>
      <w:r w:rsidR="00D81B00" w:rsidRPr="00095E10">
        <w:rPr>
          <w:rFonts w:cstheme="minorHAnsi"/>
          <w:b/>
          <w:bCs/>
          <w:lang w:eastAsia="fi-FI"/>
        </w:rPr>
        <w:t>.1</w:t>
      </w:r>
      <w:r w:rsidR="00376DA2" w:rsidRPr="00095E10">
        <w:rPr>
          <w:rFonts w:cstheme="minorHAnsi"/>
          <w:b/>
          <w:bCs/>
          <w:lang w:eastAsia="fi-FI"/>
        </w:rPr>
        <w:t>.202</w:t>
      </w:r>
      <w:r w:rsidR="00D81B00" w:rsidRPr="00095E10">
        <w:rPr>
          <w:rFonts w:cstheme="minorHAnsi"/>
          <w:b/>
          <w:bCs/>
          <w:lang w:eastAsia="fi-FI"/>
        </w:rPr>
        <w:t>1</w:t>
      </w:r>
    </w:p>
    <w:p w14:paraId="042A1943" w14:textId="77777777" w:rsidR="00EE5F85" w:rsidRDefault="00EE5F85" w:rsidP="001E34E9">
      <w:pPr>
        <w:rPr>
          <w:rFonts w:cstheme="minorHAnsi"/>
          <w:b/>
        </w:rPr>
      </w:pPr>
    </w:p>
    <w:p w14:paraId="5C8FA019" w14:textId="3A08F19E" w:rsidR="00DE3BF4" w:rsidRPr="00986AB7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Yleiset selontekoa koskevat kommentit</w:t>
      </w:r>
    </w:p>
    <w:p w14:paraId="588C0DEC" w14:textId="0FFF0E9F" w:rsidR="00A85B21" w:rsidRDefault="00A85B21" w:rsidP="001E34E9">
      <w:pPr>
        <w:rPr>
          <w:rFonts w:cstheme="minorHAnsi"/>
        </w:rPr>
      </w:pPr>
    </w:p>
    <w:p w14:paraId="46E0B537" w14:textId="3388651B" w:rsidR="00A85B21" w:rsidRDefault="00A85B21" w:rsidP="001E34E9">
      <w:pPr>
        <w:rPr>
          <w:rFonts w:cstheme="minorHAnsi"/>
        </w:rPr>
      </w:pPr>
      <w:r>
        <w:rPr>
          <w:rFonts w:cstheme="minorHAnsi"/>
        </w:rPr>
        <w:t xml:space="preserve">Digitalisaation vaikutukset koulutussektorilla on huomioitu selonteossa kiitettävästi. </w:t>
      </w:r>
      <w:r w:rsidR="00054982">
        <w:rPr>
          <w:rFonts w:cstheme="minorHAnsi"/>
        </w:rPr>
        <w:t>Aiheen käsittelyyn tarvit</w:t>
      </w:r>
      <w:r w:rsidR="003F02C4">
        <w:rPr>
          <w:rFonts w:cstheme="minorHAnsi"/>
        </w:rPr>
        <w:t>aan</w:t>
      </w:r>
      <w:r w:rsidR="00054982">
        <w:rPr>
          <w:rFonts w:cstheme="minorHAnsi"/>
        </w:rPr>
        <w:t xml:space="preserve"> kuitenkin </w:t>
      </w:r>
      <w:r w:rsidR="00BE7F48">
        <w:rPr>
          <w:rFonts w:cstheme="minorHAnsi"/>
        </w:rPr>
        <w:t>kokonaisvaltaisempaa</w:t>
      </w:r>
      <w:r w:rsidR="00054982">
        <w:rPr>
          <w:rFonts w:cstheme="minorHAnsi"/>
        </w:rPr>
        <w:t xml:space="preserve"> otetta </w:t>
      </w:r>
      <w:proofErr w:type="spellStart"/>
      <w:r w:rsidR="00054982">
        <w:rPr>
          <w:rFonts w:cstheme="minorHAnsi"/>
        </w:rPr>
        <w:t>siiloutumisen</w:t>
      </w:r>
      <w:proofErr w:type="spellEnd"/>
      <w:r w:rsidR="00054982">
        <w:rPr>
          <w:rFonts w:cstheme="minorHAnsi"/>
        </w:rPr>
        <w:t xml:space="preserve"> ja yhteensopivuusongelmien välttämiseksi. Koulutusastekohtaisten </w:t>
      </w:r>
      <w:r w:rsidR="00AC36EA">
        <w:rPr>
          <w:rFonts w:cstheme="minorHAnsi"/>
        </w:rPr>
        <w:t>tavoitteiden ja toimenpiteiden lisäksi o</w:t>
      </w:r>
      <w:r w:rsidR="003F02C4">
        <w:rPr>
          <w:rFonts w:cstheme="minorHAnsi"/>
        </w:rPr>
        <w:t>n</w:t>
      </w:r>
      <w:r w:rsidR="00AC36EA">
        <w:rPr>
          <w:rFonts w:cstheme="minorHAnsi"/>
        </w:rPr>
        <w:t xml:space="preserve"> </w:t>
      </w:r>
      <w:r w:rsidR="003F02C4">
        <w:rPr>
          <w:rFonts w:cstheme="minorHAnsi"/>
        </w:rPr>
        <w:t>tärkeää</w:t>
      </w:r>
      <w:r w:rsidR="00AC36EA">
        <w:rPr>
          <w:rFonts w:cstheme="minorHAnsi"/>
        </w:rPr>
        <w:t xml:space="preserve"> valmistella myös </w:t>
      </w:r>
      <w:r w:rsidR="00703401">
        <w:rPr>
          <w:rFonts w:cstheme="minorHAnsi"/>
        </w:rPr>
        <w:t>koulutusasterajat ylittäviä</w:t>
      </w:r>
      <w:r w:rsidR="00AC36EA">
        <w:rPr>
          <w:rFonts w:cstheme="minorHAnsi"/>
        </w:rPr>
        <w:t xml:space="preserve"> yhteisiä </w:t>
      </w:r>
      <w:r w:rsidR="00206AF5">
        <w:rPr>
          <w:rFonts w:cstheme="minorHAnsi"/>
        </w:rPr>
        <w:t>digitalisaatio</w:t>
      </w:r>
      <w:r w:rsidR="00AC36EA">
        <w:rPr>
          <w:rFonts w:cstheme="minorHAnsi"/>
        </w:rPr>
        <w:t xml:space="preserve">linjauksia, joilla edistetään jatkuvan oppimisen arkkitehtuurin luomista. </w:t>
      </w:r>
      <w:r w:rsidR="005E456E">
        <w:rPr>
          <w:rFonts w:cstheme="minorHAnsi"/>
        </w:rPr>
        <w:t>Esimerkiks</w:t>
      </w:r>
      <w:r w:rsidR="00206AF5">
        <w:rPr>
          <w:rFonts w:cstheme="minorHAnsi"/>
        </w:rPr>
        <w:t>i</w:t>
      </w:r>
      <w:r w:rsidR="00AC36EA">
        <w:rPr>
          <w:rFonts w:cstheme="minorHAnsi"/>
        </w:rPr>
        <w:t xml:space="preserve"> joitain nykyisellään </w:t>
      </w:r>
      <w:r w:rsidR="00E660F2">
        <w:rPr>
          <w:rFonts w:cstheme="minorHAnsi"/>
        </w:rPr>
        <w:t xml:space="preserve">vain </w:t>
      </w:r>
      <w:r w:rsidR="00AC36EA">
        <w:rPr>
          <w:rFonts w:cstheme="minorHAnsi"/>
        </w:rPr>
        <w:t>yhtä koulutusastetta koskevia kirjauksia voisi laajentaa kaikkia koulutusasteita koskeviksi</w:t>
      </w:r>
      <w:r w:rsidR="00DC4447">
        <w:rPr>
          <w:rFonts w:cstheme="minorHAnsi"/>
        </w:rPr>
        <w:t xml:space="preserve"> joko nostamalla ne luvun 3 aloittavaan yleisosioon tai lisäämällä selontekoon </w:t>
      </w:r>
      <w:r w:rsidR="001B06CF">
        <w:rPr>
          <w:rFonts w:cstheme="minorHAnsi"/>
        </w:rPr>
        <w:t>uusi luku</w:t>
      </w:r>
      <w:r w:rsidR="00DC4447">
        <w:rPr>
          <w:rFonts w:cstheme="minorHAnsi"/>
        </w:rPr>
        <w:t xml:space="preserve"> koskien koulutusasterajat ylittäviä yhteisiä tavoitteita ja toimenpiteitä</w:t>
      </w:r>
      <w:r w:rsidR="00703401">
        <w:rPr>
          <w:rFonts w:cstheme="minorHAnsi"/>
        </w:rPr>
        <w:t xml:space="preserve"> (ks. tarkemmat ehdotukset kutakin lukua koskevissa kommenteissa).</w:t>
      </w:r>
    </w:p>
    <w:p w14:paraId="3B293456" w14:textId="36C99000" w:rsidR="00D81B00" w:rsidRPr="00095E10" w:rsidRDefault="00D81B00" w:rsidP="001E34E9">
      <w:pPr>
        <w:rPr>
          <w:rFonts w:eastAsia="Times New Roman" w:cstheme="minorHAnsi"/>
          <w:lang w:eastAsia="fi-FI"/>
        </w:rPr>
      </w:pPr>
    </w:p>
    <w:p w14:paraId="506956E0" w14:textId="787395D8" w:rsidR="00D81B00" w:rsidRPr="00986AB7" w:rsidRDefault="00D81B00" w:rsidP="001E34E9">
      <w:pPr>
        <w:rPr>
          <w:rFonts w:eastAsia="Times New Roman" w:cstheme="minorHAnsi"/>
          <w:b/>
          <w:lang w:eastAsia="fi-FI"/>
        </w:rPr>
      </w:pPr>
      <w:r w:rsidRPr="00D81B00">
        <w:rPr>
          <w:rFonts w:eastAsia="Times New Roman" w:cstheme="minorHAnsi"/>
          <w:b/>
          <w:lang w:eastAsia="fi-FI"/>
        </w:rPr>
        <w:t>Kommentit lukuun 2. Visio/tavoitetila – koulutus ja tutkimus kohti 2040-lukua</w:t>
      </w:r>
    </w:p>
    <w:p w14:paraId="05486DD8" w14:textId="46AA9A03" w:rsidR="00AC36EA" w:rsidRDefault="00AC36EA" w:rsidP="001E34E9">
      <w:pPr>
        <w:rPr>
          <w:rFonts w:eastAsia="Times New Roman" w:cstheme="minorHAnsi"/>
          <w:lang w:eastAsia="fi-FI"/>
        </w:rPr>
      </w:pPr>
    </w:p>
    <w:p w14:paraId="4F9AF92D" w14:textId="09D8287E" w:rsidR="004C00A9" w:rsidRDefault="004C00A9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Tämän luvun </w:t>
      </w:r>
      <w:r w:rsidR="00AC36EA">
        <w:rPr>
          <w:rFonts w:eastAsia="Times New Roman" w:cstheme="minorHAnsi"/>
          <w:lang w:eastAsia="fi-FI"/>
        </w:rPr>
        <w:t xml:space="preserve">digitalisaatiota koskeva kirjaus </w:t>
      </w:r>
      <w:r>
        <w:rPr>
          <w:rFonts w:eastAsia="Times New Roman" w:cstheme="minorHAnsi"/>
          <w:lang w:eastAsia="fi-FI"/>
        </w:rPr>
        <w:t>vetää yhteen myöhemmin selonteossa eri koulutusasteiden yhteydessä esiteltäviä kirjauksia tervetulleella tavalla. Vastaavia koulutusasterajat ylittäviä kirjauksia tarvittaisiin myös konkreettisten tavoitteiden ja toimenpiteiden tasolla.</w:t>
      </w:r>
    </w:p>
    <w:p w14:paraId="5932E571" w14:textId="109917CA" w:rsidR="00D81B00" w:rsidRPr="00095E10" w:rsidRDefault="00D81B00" w:rsidP="001E34E9">
      <w:pPr>
        <w:rPr>
          <w:rFonts w:eastAsia="Times New Roman" w:cstheme="minorHAnsi"/>
          <w:lang w:eastAsia="fi-FI"/>
        </w:rPr>
      </w:pPr>
    </w:p>
    <w:p w14:paraId="5C325DE6" w14:textId="61E09666" w:rsidR="00D81B00" w:rsidRPr="00986AB7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3.1 Varhaiskasvatus sekä esi- ja perusopetus</w:t>
      </w:r>
    </w:p>
    <w:p w14:paraId="7FF6B1AD" w14:textId="360B25E5" w:rsidR="00EA4270" w:rsidRDefault="00EA4270" w:rsidP="001E34E9">
      <w:pPr>
        <w:rPr>
          <w:rFonts w:cstheme="minorHAnsi"/>
        </w:rPr>
      </w:pPr>
    </w:p>
    <w:p w14:paraId="3F5EA630" w14:textId="129B9BAC" w:rsidR="0028262C" w:rsidRDefault="00EA4270" w:rsidP="001E34E9">
      <w:pPr>
        <w:rPr>
          <w:rFonts w:cstheme="minorHAnsi"/>
        </w:rPr>
      </w:pPr>
      <w:r>
        <w:rPr>
          <w:rFonts w:cstheme="minorHAnsi"/>
        </w:rPr>
        <w:t>Digitalisaation käsittely on tässä luvussa melko ohutta</w:t>
      </w:r>
      <w:r w:rsidR="00703401">
        <w:rPr>
          <w:rFonts w:cstheme="minorHAnsi"/>
        </w:rPr>
        <w:t xml:space="preserve"> erityisesti </w:t>
      </w:r>
      <w:r>
        <w:rPr>
          <w:rFonts w:cstheme="minorHAnsi"/>
        </w:rPr>
        <w:t xml:space="preserve">digitaalisten oppimisympäristöjen ja -ratkaisujen </w:t>
      </w:r>
      <w:r w:rsidR="00703401">
        <w:rPr>
          <w:rFonts w:cstheme="minorHAnsi"/>
        </w:rPr>
        <w:t>käytön osalta</w:t>
      </w:r>
      <w:r>
        <w:rPr>
          <w:rFonts w:cstheme="minorHAnsi"/>
        </w:rPr>
        <w:t xml:space="preserve">. </w:t>
      </w:r>
      <w:r w:rsidR="0028262C">
        <w:rPr>
          <w:rFonts w:cstheme="minorHAnsi"/>
        </w:rPr>
        <w:t xml:space="preserve">Toisaalta tässä luvussa painottuvat kriittinen lukutaito, digitaalisten välineiden käyttötaito, laitteiden saatavuus ja käytön tukipalvelut (sivun 21 toiseksi viimeinen toimenpide-ehdotus) ovat relevantteja myös muiden koulutusasteiden osalta, joten </w:t>
      </w:r>
      <w:r w:rsidR="001036B2">
        <w:rPr>
          <w:rFonts w:cstheme="minorHAnsi"/>
        </w:rPr>
        <w:t xml:space="preserve">niistä </w:t>
      </w:r>
      <w:r w:rsidR="003F02C4">
        <w:rPr>
          <w:rFonts w:cstheme="minorHAnsi"/>
        </w:rPr>
        <w:t>kannattaa</w:t>
      </w:r>
      <w:r w:rsidR="001036B2">
        <w:rPr>
          <w:rFonts w:cstheme="minorHAnsi"/>
        </w:rPr>
        <w:t xml:space="preserve"> tehdä</w:t>
      </w:r>
      <w:r w:rsidR="0028262C">
        <w:rPr>
          <w:rFonts w:cstheme="minorHAnsi"/>
        </w:rPr>
        <w:t xml:space="preserve"> kaikkia koulutusasteita koskevi</w:t>
      </w:r>
      <w:r w:rsidR="001036B2">
        <w:rPr>
          <w:rFonts w:cstheme="minorHAnsi"/>
        </w:rPr>
        <w:t>a</w:t>
      </w:r>
      <w:r w:rsidR="0028262C">
        <w:rPr>
          <w:rFonts w:cstheme="minorHAnsi"/>
        </w:rPr>
        <w:t xml:space="preserve"> yhteisi</w:t>
      </w:r>
      <w:r w:rsidR="001036B2">
        <w:rPr>
          <w:rFonts w:cstheme="minorHAnsi"/>
        </w:rPr>
        <w:t>ä</w:t>
      </w:r>
      <w:r w:rsidR="0028262C">
        <w:rPr>
          <w:rFonts w:cstheme="minorHAnsi"/>
        </w:rPr>
        <w:t xml:space="preserve"> linjauksi</w:t>
      </w:r>
      <w:r w:rsidR="001036B2">
        <w:rPr>
          <w:rFonts w:cstheme="minorHAnsi"/>
        </w:rPr>
        <w:t>a</w:t>
      </w:r>
      <w:r w:rsidR="0028262C">
        <w:rPr>
          <w:rFonts w:cstheme="minorHAnsi"/>
        </w:rPr>
        <w:t>.</w:t>
      </w:r>
    </w:p>
    <w:p w14:paraId="199626A4" w14:textId="77777777" w:rsidR="0028262C" w:rsidRDefault="0028262C" w:rsidP="001E34E9">
      <w:pPr>
        <w:rPr>
          <w:rFonts w:cstheme="minorHAnsi"/>
        </w:rPr>
      </w:pPr>
    </w:p>
    <w:p w14:paraId="64B99955" w14:textId="76AFC74F" w:rsidR="00EA4270" w:rsidRPr="00095E10" w:rsidRDefault="0028262C" w:rsidP="001E34E9">
      <w:pPr>
        <w:rPr>
          <w:rFonts w:cstheme="minorHAnsi"/>
        </w:rPr>
      </w:pPr>
      <w:r>
        <w:rPr>
          <w:rFonts w:cstheme="minorHAnsi"/>
        </w:rPr>
        <w:t>Tässä luvussa käsitellään myös</w:t>
      </w:r>
      <w:r w:rsidR="00986AB7">
        <w:rPr>
          <w:rFonts w:cstheme="minorHAnsi"/>
        </w:rPr>
        <w:t xml:space="preserve"> tietovarantojen, -mallien ja järjestelmien </w:t>
      </w:r>
      <w:proofErr w:type="spellStart"/>
      <w:r w:rsidR="00986AB7">
        <w:rPr>
          <w:rFonts w:cstheme="minorHAnsi"/>
        </w:rPr>
        <w:t>yhteentoimivuutta</w:t>
      </w:r>
      <w:proofErr w:type="spellEnd"/>
      <w:r w:rsidR="00986AB7">
        <w:rPr>
          <w:rFonts w:cstheme="minorHAnsi"/>
        </w:rPr>
        <w:t xml:space="preserve"> vahvemmin kuin toista astetta ja korkeakouluja käsittelevissä luvuissa. Näihin</w:t>
      </w:r>
      <w:r>
        <w:rPr>
          <w:rFonts w:cstheme="minorHAnsi"/>
        </w:rPr>
        <w:t>kin</w:t>
      </w:r>
      <w:r w:rsidR="00986AB7">
        <w:rPr>
          <w:rFonts w:cstheme="minorHAnsi"/>
        </w:rPr>
        <w:t xml:space="preserve"> liittyvä</w:t>
      </w:r>
      <w:r w:rsidR="003F51BF">
        <w:rPr>
          <w:rFonts w:cstheme="minorHAnsi"/>
        </w:rPr>
        <w:t>ä</w:t>
      </w:r>
      <w:r w:rsidR="00986AB7">
        <w:rPr>
          <w:rFonts w:cstheme="minorHAnsi"/>
        </w:rPr>
        <w:t xml:space="preserve"> toimenpide-ehdotus</w:t>
      </w:r>
      <w:r w:rsidR="003F51BF">
        <w:rPr>
          <w:rFonts w:cstheme="minorHAnsi"/>
        </w:rPr>
        <w:t>ta</w:t>
      </w:r>
      <w:r w:rsidR="00986AB7">
        <w:rPr>
          <w:rFonts w:cstheme="minorHAnsi"/>
        </w:rPr>
        <w:t xml:space="preserve"> (s. 20) </w:t>
      </w:r>
      <w:r w:rsidR="008B505C">
        <w:rPr>
          <w:rFonts w:cstheme="minorHAnsi"/>
        </w:rPr>
        <w:t>tul</w:t>
      </w:r>
      <w:r w:rsidR="008633F4">
        <w:rPr>
          <w:rFonts w:cstheme="minorHAnsi"/>
        </w:rPr>
        <w:t>ee</w:t>
      </w:r>
      <w:r w:rsidR="00986AB7">
        <w:rPr>
          <w:rFonts w:cstheme="minorHAnsi"/>
        </w:rPr>
        <w:t xml:space="preserve"> </w:t>
      </w:r>
      <w:r w:rsidR="003F51BF">
        <w:rPr>
          <w:rFonts w:cstheme="minorHAnsi"/>
        </w:rPr>
        <w:t xml:space="preserve">soveltuvilta </w:t>
      </w:r>
      <w:r>
        <w:rPr>
          <w:rFonts w:cstheme="minorHAnsi"/>
        </w:rPr>
        <w:t>laajentaa</w:t>
      </w:r>
      <w:r w:rsidR="00986AB7">
        <w:rPr>
          <w:rFonts w:cstheme="minorHAnsi"/>
        </w:rPr>
        <w:t xml:space="preserve"> kaikkia koulutusasteita koskevaksi.</w:t>
      </w:r>
    </w:p>
    <w:p w14:paraId="79D3F94C" w14:textId="540FDE81" w:rsidR="00D81B00" w:rsidRPr="00095E10" w:rsidRDefault="00D81B00" w:rsidP="001E34E9">
      <w:pPr>
        <w:rPr>
          <w:rFonts w:eastAsia="Times New Roman" w:cstheme="minorHAnsi"/>
          <w:lang w:eastAsia="fi-FI"/>
        </w:rPr>
      </w:pPr>
    </w:p>
    <w:p w14:paraId="0C220969" w14:textId="3FF60D02" w:rsidR="00D81B00" w:rsidRPr="00986AB7" w:rsidRDefault="00D81B00" w:rsidP="001E34E9">
      <w:pPr>
        <w:rPr>
          <w:rFonts w:eastAsia="Times New Roman" w:cstheme="minorHAnsi"/>
          <w:b/>
          <w:lang w:eastAsia="fi-FI"/>
        </w:rPr>
      </w:pPr>
      <w:r w:rsidRPr="00D81B00">
        <w:rPr>
          <w:rFonts w:eastAsia="Times New Roman" w:cstheme="minorHAnsi"/>
          <w:b/>
          <w:lang w:eastAsia="fi-FI"/>
        </w:rPr>
        <w:t>Kommentit lukuun 3.2 Toinen aste</w:t>
      </w:r>
    </w:p>
    <w:p w14:paraId="5D5DE363" w14:textId="75E928C0" w:rsidR="00703401" w:rsidRDefault="00703401" w:rsidP="001E34E9">
      <w:pPr>
        <w:rPr>
          <w:rFonts w:eastAsia="Times New Roman" w:cstheme="minorHAnsi"/>
          <w:lang w:eastAsia="fi-FI"/>
        </w:rPr>
      </w:pPr>
    </w:p>
    <w:p w14:paraId="0CCD3B26" w14:textId="10B3DA6E" w:rsidR="00703401" w:rsidRDefault="00703401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Tästä luvusta o</w:t>
      </w:r>
      <w:r w:rsidR="008633F4">
        <w:rPr>
          <w:rFonts w:eastAsia="Times New Roman" w:cstheme="minorHAnsi"/>
          <w:lang w:eastAsia="fi-FI"/>
        </w:rPr>
        <w:t>n</w:t>
      </w:r>
      <w:r>
        <w:rPr>
          <w:rFonts w:eastAsia="Times New Roman" w:cstheme="minorHAnsi"/>
          <w:lang w:eastAsia="fi-FI"/>
        </w:rPr>
        <w:t xml:space="preserve"> syytä nostaa kaikkia koulutusasteita koskevaksi erityisesti sivun 27 toimenpide-ehdotus liittyen oppimisympäristöjen digitalisointia ja digitaalisia oppimisratkaisuja koskevaan strategiaan </w:t>
      </w:r>
      <w:r w:rsidR="00DC4447">
        <w:rPr>
          <w:rFonts w:eastAsia="Times New Roman" w:cstheme="minorHAnsi"/>
          <w:lang w:eastAsia="fi-FI"/>
        </w:rPr>
        <w:t>sekä</w:t>
      </w:r>
      <w:r>
        <w:rPr>
          <w:rFonts w:eastAsia="Times New Roman" w:cstheme="minorHAnsi"/>
          <w:lang w:eastAsia="fi-FI"/>
        </w:rPr>
        <w:t xml:space="preserve"> koulutuksen digitaaliseen palveluekosysteemiin. </w:t>
      </w:r>
      <w:r w:rsidR="002B3447">
        <w:rPr>
          <w:rFonts w:eastAsia="Times New Roman" w:cstheme="minorHAnsi"/>
          <w:lang w:eastAsia="fi-FI"/>
        </w:rPr>
        <w:t xml:space="preserve">Myös seuraavat kirjaukset </w:t>
      </w:r>
      <w:r w:rsidR="008633F4">
        <w:rPr>
          <w:rFonts w:eastAsia="Times New Roman" w:cstheme="minorHAnsi"/>
          <w:lang w:eastAsia="fi-FI"/>
        </w:rPr>
        <w:t>tulee muuttaa</w:t>
      </w:r>
      <w:r w:rsidR="00DC4447">
        <w:rPr>
          <w:rFonts w:eastAsia="Times New Roman" w:cstheme="minorHAnsi"/>
          <w:lang w:eastAsia="fi-FI"/>
        </w:rPr>
        <w:t xml:space="preserve"> koske</w:t>
      </w:r>
      <w:r w:rsidR="008633F4">
        <w:rPr>
          <w:rFonts w:eastAsia="Times New Roman" w:cstheme="minorHAnsi"/>
          <w:lang w:eastAsia="fi-FI"/>
        </w:rPr>
        <w:t>m</w:t>
      </w:r>
      <w:r w:rsidR="00DC4447">
        <w:rPr>
          <w:rFonts w:eastAsia="Times New Roman" w:cstheme="minorHAnsi"/>
          <w:lang w:eastAsia="fi-FI"/>
        </w:rPr>
        <w:t>a</w:t>
      </w:r>
      <w:r w:rsidR="008633F4">
        <w:rPr>
          <w:rFonts w:eastAsia="Times New Roman" w:cstheme="minorHAnsi"/>
          <w:lang w:eastAsia="fi-FI"/>
        </w:rPr>
        <w:t>an</w:t>
      </w:r>
      <w:r w:rsidR="00DC4447">
        <w:rPr>
          <w:rFonts w:eastAsia="Times New Roman" w:cstheme="minorHAnsi"/>
          <w:lang w:eastAsia="fi-FI"/>
        </w:rPr>
        <w:t xml:space="preserve"> kaikkia koulutusasteita:</w:t>
      </w:r>
    </w:p>
    <w:p w14:paraId="1AA1FD10" w14:textId="53761026" w:rsidR="00DC4447" w:rsidRDefault="00DC4447" w:rsidP="001E34E9">
      <w:pPr>
        <w:rPr>
          <w:rFonts w:eastAsia="Times New Roman" w:cstheme="minorHAnsi"/>
          <w:lang w:eastAsia="fi-FI"/>
        </w:rPr>
      </w:pPr>
    </w:p>
    <w:p w14:paraId="73566AA0" w14:textId="72179B56" w:rsidR="00DC4447" w:rsidRDefault="00DC4447" w:rsidP="001E34E9">
      <w:r>
        <w:rPr>
          <w:rFonts w:eastAsia="Times New Roman" w:cstheme="minorHAnsi"/>
          <w:lang w:eastAsia="fi-FI"/>
        </w:rPr>
        <w:t xml:space="preserve">s. 22: </w:t>
      </w:r>
      <w:r>
        <w:t>Digitaalisia oppimisympäristöjä ja -ratkaisuja kehitetään vastamaan erilaisten oppijoiden tarpeisiin.</w:t>
      </w:r>
    </w:p>
    <w:p w14:paraId="0EAF2FFA" w14:textId="71D03580" w:rsidR="00DC4447" w:rsidRDefault="00DC4447" w:rsidP="001E34E9">
      <w:pPr>
        <w:rPr>
          <w:rFonts w:eastAsia="Times New Roman" w:cstheme="minorHAnsi"/>
          <w:lang w:eastAsia="fi-FI"/>
        </w:rPr>
      </w:pPr>
    </w:p>
    <w:p w14:paraId="5BA16BBB" w14:textId="4655F6CF" w:rsidR="00DC4447" w:rsidRDefault="00DC4447" w:rsidP="001E34E9">
      <w:r>
        <w:rPr>
          <w:rFonts w:eastAsia="Times New Roman" w:cstheme="minorHAnsi"/>
          <w:lang w:eastAsia="fi-FI"/>
        </w:rPr>
        <w:t xml:space="preserve">ss. 26-27: </w:t>
      </w:r>
      <w:r>
        <w:t xml:space="preserve">Hyödyntämällä digitalisaatiota nykyistä laajemmin ja pedagogisesti tarkoituksenmukaisella tavalla mahdollistetaan mm. ajasta ja paikasta riippumattoman opetuksen </w:t>
      </w:r>
      <w:r>
        <w:lastRenderedPageBreak/>
        <w:t xml:space="preserve">ja opiskelun ja voidaan tukea oppimista nykyistä </w:t>
      </w:r>
      <w:proofErr w:type="spellStart"/>
      <w:r>
        <w:t>henkilökohtaistetummin</w:t>
      </w:r>
      <w:proofErr w:type="spellEnd"/>
      <w:r>
        <w:t>. Digitaaliset oppimisympäristöt ja -ratkaisut tukevat ja täydentävät nykyisin käytössä olevia oppimisen ja opiskelun tapoja, eivät korvaa niitä.</w:t>
      </w:r>
    </w:p>
    <w:p w14:paraId="6AEA42E1" w14:textId="3814B038" w:rsidR="00E660F2" w:rsidRDefault="00E660F2" w:rsidP="001E34E9">
      <w:pPr>
        <w:rPr>
          <w:rFonts w:eastAsia="Times New Roman" w:cstheme="minorHAnsi"/>
          <w:lang w:eastAsia="fi-FI"/>
        </w:rPr>
      </w:pPr>
    </w:p>
    <w:p w14:paraId="7322EC3B" w14:textId="2A17E8CF" w:rsidR="00E660F2" w:rsidRPr="00095E10" w:rsidRDefault="00E660F2" w:rsidP="001E34E9">
      <w:pPr>
        <w:rPr>
          <w:rFonts w:cstheme="minorHAnsi"/>
        </w:rPr>
      </w:pPr>
      <w:r>
        <w:rPr>
          <w:rFonts w:eastAsia="Times New Roman" w:cstheme="minorHAnsi"/>
          <w:lang w:eastAsia="fi-FI"/>
        </w:rPr>
        <w:t>Mainituissa kohdissa o</w:t>
      </w:r>
      <w:r w:rsidR="008633F4">
        <w:rPr>
          <w:rFonts w:eastAsia="Times New Roman" w:cstheme="minorHAnsi"/>
          <w:lang w:eastAsia="fi-FI"/>
        </w:rPr>
        <w:t>n</w:t>
      </w:r>
      <w:r>
        <w:rPr>
          <w:rFonts w:eastAsia="Times New Roman" w:cstheme="minorHAnsi"/>
          <w:lang w:eastAsia="fi-FI"/>
        </w:rPr>
        <w:t xml:space="preserve"> hyvä viitata </w:t>
      </w:r>
      <w:r>
        <w:rPr>
          <w:rFonts w:cstheme="minorHAnsi"/>
        </w:rPr>
        <w:t>digitaalisten oppimisympäristöjen ja -ratkaisujen lisäksi myös etä- ja lähiopetusta yhdistelevän hybridiopetuksen sekä avointen oppimateriaalien tarjoamiin mahdollisuuksiin vastata erilaisten oppijoiden tarpeisiin</w:t>
      </w:r>
      <w:r w:rsidR="00986AB7">
        <w:rPr>
          <w:rFonts w:cstheme="minorHAnsi"/>
        </w:rPr>
        <w:t xml:space="preserve"> sekä tukea ajasta ja paikasta riippumatonta opiskelua</w:t>
      </w:r>
      <w:r>
        <w:rPr>
          <w:rFonts w:cstheme="minorHAnsi"/>
        </w:rPr>
        <w:t>.</w:t>
      </w:r>
      <w:r w:rsidR="000E54C9">
        <w:rPr>
          <w:rFonts w:cstheme="minorHAnsi"/>
        </w:rPr>
        <w:t xml:space="preserve"> Avointen oppimateriaalien osalta </w:t>
      </w:r>
      <w:r w:rsidR="008633F4">
        <w:rPr>
          <w:rFonts w:cstheme="minorHAnsi"/>
        </w:rPr>
        <w:t>on tärkeää</w:t>
      </w:r>
      <w:r w:rsidR="000E54C9">
        <w:rPr>
          <w:rFonts w:cstheme="minorHAnsi"/>
        </w:rPr>
        <w:t xml:space="preserve"> myös mainita tar</w:t>
      </w:r>
      <w:r w:rsidR="000229CE">
        <w:rPr>
          <w:rFonts w:cstheme="minorHAnsi"/>
        </w:rPr>
        <w:t>ve</w:t>
      </w:r>
      <w:r w:rsidR="000E54C9">
        <w:rPr>
          <w:rFonts w:cstheme="minorHAnsi"/>
        </w:rPr>
        <w:t xml:space="preserve"> niiden laadun ja saatavuuden parantamiseen.</w:t>
      </w:r>
    </w:p>
    <w:p w14:paraId="5A4158AD" w14:textId="17F3CECD" w:rsidR="00D81B00" w:rsidRPr="00095E10" w:rsidRDefault="00D81B00" w:rsidP="001E34E9">
      <w:pPr>
        <w:rPr>
          <w:rFonts w:eastAsia="Times New Roman" w:cstheme="minorHAnsi"/>
          <w:lang w:eastAsia="fi-FI"/>
        </w:rPr>
      </w:pPr>
    </w:p>
    <w:p w14:paraId="7F513BCD" w14:textId="0E8D039B" w:rsidR="00D81B00" w:rsidRPr="00986AB7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3.3 Korkeakoulut</w:t>
      </w:r>
    </w:p>
    <w:p w14:paraId="52CFFF3D" w14:textId="107FAE44" w:rsidR="00DC4447" w:rsidRDefault="00DC4447" w:rsidP="001E34E9">
      <w:pPr>
        <w:rPr>
          <w:rFonts w:cstheme="minorHAnsi"/>
        </w:rPr>
      </w:pPr>
    </w:p>
    <w:p w14:paraId="3301AE46" w14:textId="3587C598" w:rsidR="006E5888" w:rsidRDefault="006E5888" w:rsidP="001E34E9">
      <w:pPr>
        <w:rPr>
          <w:rFonts w:cstheme="minorHAnsi"/>
        </w:rPr>
      </w:pPr>
      <w:r>
        <w:rPr>
          <w:rFonts w:cstheme="minorHAnsi"/>
        </w:rPr>
        <w:t xml:space="preserve">Tämän luvun digitalisaatiota koskevat linjaukset ovat melko vähäisiä ja nojautuvat varsin vahvasti korkeakoulujen yhteisen digivision toteuttamiseen. </w:t>
      </w:r>
      <w:r w:rsidR="00631F2D">
        <w:rPr>
          <w:rFonts w:ascii="Calibri" w:hAnsi="Calibri" w:cs="Calibri"/>
        </w:rPr>
        <w:t>T</w:t>
      </w:r>
      <w:r w:rsidR="00872C56">
        <w:rPr>
          <w:rFonts w:ascii="Calibri" w:hAnsi="Calibri" w:cs="Calibri"/>
        </w:rPr>
        <w:t xml:space="preserve">ällä hetkellä digivision puitteissa on </w:t>
      </w:r>
      <w:r w:rsidR="00631F2D">
        <w:rPr>
          <w:rFonts w:ascii="Calibri" w:hAnsi="Calibri" w:cs="Calibri"/>
        </w:rPr>
        <w:t xml:space="preserve">kuitenkin </w:t>
      </w:r>
      <w:r w:rsidR="00872C56">
        <w:rPr>
          <w:rFonts w:ascii="Calibri" w:hAnsi="Calibri" w:cs="Calibri"/>
        </w:rPr>
        <w:t>ymmärtääksemme suunniteltu toteutettavan vain tietyt määritellyt digitalisaatiohankkeet</w:t>
      </w:r>
      <w:r w:rsidR="003A1E52">
        <w:rPr>
          <w:rFonts w:cstheme="minorHAnsi"/>
        </w:rPr>
        <w:t>. Selonteossa voisi siis olla syytä</w:t>
      </w:r>
      <w:r w:rsidR="0005380E">
        <w:rPr>
          <w:rFonts w:cstheme="minorHAnsi"/>
        </w:rPr>
        <w:t xml:space="preserve"> arvioida muita digitalisaatiotarpeita nyt ehdotettua laajemmin.</w:t>
      </w:r>
    </w:p>
    <w:p w14:paraId="020D46BB" w14:textId="77777777" w:rsidR="006E5888" w:rsidRDefault="006E5888" w:rsidP="001E34E9">
      <w:pPr>
        <w:rPr>
          <w:rFonts w:cstheme="minorHAnsi"/>
        </w:rPr>
      </w:pPr>
    </w:p>
    <w:p w14:paraId="0D4D17C9" w14:textId="628777D6" w:rsidR="00DC4447" w:rsidRPr="00095E10" w:rsidRDefault="00DC4447" w:rsidP="001E34E9">
      <w:pPr>
        <w:rPr>
          <w:rFonts w:cstheme="minorHAnsi"/>
        </w:rPr>
      </w:pPr>
      <w:r>
        <w:rPr>
          <w:rFonts w:cstheme="minorHAnsi"/>
        </w:rPr>
        <w:t xml:space="preserve">Tämän luvun kirjauksista voisi nostaa kaikkia koulutusasteita koskevaksi seuraavan: </w:t>
      </w:r>
      <w:r>
        <w:t>Digitaalisuutta käytetään laajasti oppimisen tukena (s. 29).</w:t>
      </w:r>
    </w:p>
    <w:p w14:paraId="2D11A9D8" w14:textId="19AD8E66" w:rsidR="00D81B00" w:rsidRPr="00095E10" w:rsidRDefault="00D81B00" w:rsidP="001E34E9">
      <w:pPr>
        <w:rPr>
          <w:rFonts w:eastAsia="Times New Roman" w:cstheme="minorHAnsi"/>
          <w:lang w:eastAsia="fi-FI"/>
        </w:rPr>
      </w:pPr>
    </w:p>
    <w:p w14:paraId="323CAB1C" w14:textId="1C6503F7" w:rsidR="00D81B00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3.4 Tiede ja tutkittu tieto</w:t>
      </w:r>
    </w:p>
    <w:p w14:paraId="6A55DC37" w14:textId="7AEE20BD" w:rsidR="00E7573F" w:rsidRPr="008B7908" w:rsidRDefault="00E7573F" w:rsidP="001E34E9">
      <w:pPr>
        <w:rPr>
          <w:rFonts w:ascii="Calibri" w:hAnsi="Calibri" w:cs="Calibri"/>
          <w:b/>
        </w:rPr>
      </w:pPr>
    </w:p>
    <w:p w14:paraId="01DA4DEC" w14:textId="77777777" w:rsidR="008B7908" w:rsidRDefault="006C4ADD" w:rsidP="008B7908">
      <w:pPr>
        <w:rPr>
          <w:rFonts w:ascii="Calibri" w:eastAsia="Times New Roman" w:hAnsi="Calibri" w:cs="Calibri"/>
          <w:lang w:eastAsia="fi-FI"/>
        </w:rPr>
      </w:pPr>
      <w:r w:rsidRPr="008B7908">
        <w:rPr>
          <w:rFonts w:ascii="Calibri" w:hAnsi="Calibri" w:cs="Calibri"/>
        </w:rPr>
        <w:t>Tutkitun tiedon hyödyntämisen kannalta olisi oleellista nostaa tässä luvussa esi</w:t>
      </w:r>
      <w:r w:rsidR="001B06CF" w:rsidRPr="008B7908">
        <w:rPr>
          <w:rFonts w:ascii="Calibri" w:hAnsi="Calibri" w:cs="Calibri"/>
        </w:rPr>
        <w:t>lle</w:t>
      </w:r>
      <w:r w:rsidRPr="008B7908">
        <w:rPr>
          <w:rFonts w:ascii="Calibri" w:hAnsi="Calibri" w:cs="Calibri"/>
        </w:rPr>
        <w:t xml:space="preserve"> </w:t>
      </w:r>
      <w:r w:rsidR="008B7908" w:rsidRPr="008B7908">
        <w:rPr>
          <w:rFonts w:ascii="Calibri" w:eastAsia="Times New Roman" w:hAnsi="Calibri" w:cs="Calibri"/>
          <w:lang w:eastAsia="fi-FI"/>
        </w:rPr>
        <w:t xml:space="preserve">tieteellisen tiedon avoimuuden edistäminen. Tämän edellytyksenä on kansallisesti pitkäjänteisesti ja riittävällä tasolla resursoitu ja kansainvälisesti </w:t>
      </w:r>
      <w:proofErr w:type="spellStart"/>
      <w:r w:rsidR="008B7908" w:rsidRPr="008B7908">
        <w:rPr>
          <w:rFonts w:ascii="Calibri" w:eastAsia="Times New Roman" w:hAnsi="Calibri" w:cs="Calibri"/>
          <w:lang w:eastAsia="fi-FI"/>
        </w:rPr>
        <w:t>yhteentoimiva</w:t>
      </w:r>
      <w:proofErr w:type="spellEnd"/>
      <w:r w:rsidR="008B7908" w:rsidRPr="008B7908">
        <w:rPr>
          <w:rFonts w:ascii="Calibri" w:eastAsia="Times New Roman" w:hAnsi="Calibri" w:cs="Calibri"/>
          <w:lang w:eastAsia="fi-FI"/>
        </w:rPr>
        <w:t xml:space="preserve"> tutkimuspalveluekosysteemi, joka mahdollistaa aineistojen löydettävyyden, saavutettavuuden, </w:t>
      </w:r>
      <w:proofErr w:type="spellStart"/>
      <w:r w:rsidR="008B7908" w:rsidRPr="008B7908">
        <w:rPr>
          <w:rFonts w:ascii="Calibri" w:eastAsia="Times New Roman" w:hAnsi="Calibri" w:cs="Calibri"/>
          <w:lang w:eastAsia="fi-FI"/>
        </w:rPr>
        <w:t>yhteentoimivuuden</w:t>
      </w:r>
      <w:proofErr w:type="spellEnd"/>
      <w:r w:rsidR="008B7908" w:rsidRPr="008B7908">
        <w:rPr>
          <w:rFonts w:ascii="Calibri" w:eastAsia="Times New Roman" w:hAnsi="Calibri" w:cs="Calibri"/>
          <w:lang w:eastAsia="fi-FI"/>
        </w:rPr>
        <w:t xml:space="preserve"> ja uudelleen käytettävyyden niin opetuksen, tutkimuksen kuin innovaatiotoiminnan tarpeisiin.</w:t>
      </w:r>
      <w:r w:rsidR="008B7908">
        <w:rPr>
          <w:rFonts w:ascii="Calibri" w:eastAsia="Times New Roman" w:hAnsi="Calibri" w:cs="Calibri"/>
          <w:lang w:eastAsia="fi-FI"/>
        </w:rPr>
        <w:t xml:space="preserve"> </w:t>
      </w:r>
    </w:p>
    <w:p w14:paraId="314AA00B" w14:textId="77777777" w:rsidR="008B7908" w:rsidRDefault="008B7908" w:rsidP="008B7908"/>
    <w:p w14:paraId="5C7695D5" w14:textId="5071A298" w:rsidR="008B7908" w:rsidRPr="008B7908" w:rsidRDefault="008B7908" w:rsidP="008B7908">
      <w:pPr>
        <w:rPr>
          <w:rFonts w:ascii="Calibri" w:eastAsia="Times New Roman" w:hAnsi="Calibri" w:cs="Calibri"/>
          <w:lang w:eastAsia="fi-FI"/>
        </w:rPr>
      </w:pPr>
      <w:r>
        <w:t xml:space="preserve">Lisäksi on tärkeää kehittää tieteellistä ajattelua ja menetelmäymmärrystä. Digitaalisten taitojen ja datataitojen merkitys paitsi tutkimuksen tekemisessä myös muualla yhteiskunnassa on jatkuvassa kasvussa. Pandemiatilanne on osoittanut, kuinka suuri merkitys koulutus- ja tutkimusjärjestelmän digivalmiudella on koko yhteiskunnan </w:t>
      </w:r>
      <w:proofErr w:type="spellStart"/>
      <w:r>
        <w:t>resilienssin</w:t>
      </w:r>
      <w:proofErr w:type="spellEnd"/>
      <w:r>
        <w:t xml:space="preserve"> kannalta. Avoimet tutkittuun tietoon pohjaavat oppimateriaalit ja niiden hyödyntäminen tukevat sekä oppi</w:t>
      </w:r>
      <w:r w:rsidR="004D7350">
        <w:t>joiden</w:t>
      </w:r>
      <w:r>
        <w:t xml:space="preserve"> digitaalisia taitoja, koulutusjärjestelmän joustavuutta </w:t>
      </w:r>
      <w:proofErr w:type="gramStart"/>
      <w:r>
        <w:t>poikkeustilanteissa</w:t>
      </w:r>
      <w:proofErr w:type="gramEnd"/>
      <w:r>
        <w:t xml:space="preserve"> että laajaa tiedeviestintää.</w:t>
      </w:r>
      <w:r w:rsidR="00047390">
        <w:t xml:space="preserve"> </w:t>
      </w:r>
    </w:p>
    <w:p w14:paraId="18289D05" w14:textId="13FF839A" w:rsidR="00D81B00" w:rsidRPr="00986AB7" w:rsidRDefault="00D81B00" w:rsidP="001E34E9">
      <w:pPr>
        <w:rPr>
          <w:rFonts w:eastAsia="Times New Roman" w:cstheme="minorHAnsi"/>
          <w:b/>
          <w:lang w:eastAsia="fi-FI"/>
        </w:rPr>
      </w:pPr>
    </w:p>
    <w:p w14:paraId="0665C913" w14:textId="3AA58344" w:rsidR="00D81B00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3.5 Vapaa sivistystyö</w:t>
      </w:r>
    </w:p>
    <w:p w14:paraId="7AA994CD" w14:textId="56BE7927" w:rsidR="003F51BF" w:rsidRDefault="003F51BF" w:rsidP="001E34E9">
      <w:pPr>
        <w:rPr>
          <w:rFonts w:cstheme="minorHAnsi"/>
          <w:b/>
        </w:rPr>
      </w:pPr>
    </w:p>
    <w:p w14:paraId="643AB099" w14:textId="3A95B8D8" w:rsidR="003F51BF" w:rsidRPr="003F51BF" w:rsidRDefault="003F51BF" w:rsidP="001E34E9">
      <w:pPr>
        <w:rPr>
          <w:rFonts w:cstheme="minorHAnsi"/>
        </w:rPr>
      </w:pPr>
      <w:r>
        <w:rPr>
          <w:rFonts w:cstheme="minorHAnsi"/>
        </w:rPr>
        <w:t>-</w:t>
      </w:r>
    </w:p>
    <w:p w14:paraId="244C142D" w14:textId="77777777" w:rsidR="00D81B00" w:rsidRPr="00986AB7" w:rsidRDefault="00D81B00" w:rsidP="001E34E9">
      <w:pPr>
        <w:rPr>
          <w:rFonts w:cstheme="minorHAnsi"/>
          <w:b/>
        </w:rPr>
      </w:pPr>
    </w:p>
    <w:p w14:paraId="0E837173" w14:textId="1B0DC6B4" w:rsidR="00D81B00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3.6 Jatkuva oppiminen – työuran aikainen oppiminen</w:t>
      </w:r>
    </w:p>
    <w:p w14:paraId="7A8CA893" w14:textId="012C10A8" w:rsidR="003F51BF" w:rsidRDefault="003F51BF" w:rsidP="001E34E9">
      <w:pPr>
        <w:rPr>
          <w:rFonts w:cstheme="minorHAnsi"/>
          <w:b/>
        </w:rPr>
      </w:pPr>
    </w:p>
    <w:p w14:paraId="473F9449" w14:textId="48648E4C" w:rsidR="00480015" w:rsidRDefault="004C789E" w:rsidP="001E34E9">
      <w:pPr>
        <w:rPr>
          <w:rFonts w:cstheme="minorHAnsi"/>
        </w:rPr>
      </w:pPr>
      <w:r>
        <w:rPr>
          <w:rFonts w:cstheme="minorHAnsi"/>
        </w:rPr>
        <w:t>Mikäli jatkuvaa oppimista käsiteltäisiin laajemmin kuin</w:t>
      </w:r>
      <w:r w:rsidR="003F51BF">
        <w:rPr>
          <w:rFonts w:cstheme="minorHAnsi"/>
        </w:rPr>
        <w:t xml:space="preserve"> vain työuran aikaisen oppimisen näkökulmasta</w:t>
      </w:r>
      <w:r>
        <w:rPr>
          <w:rFonts w:cstheme="minorHAnsi"/>
        </w:rPr>
        <w:t>, koko koulutusjärjestelmää koskev</w:t>
      </w:r>
      <w:r w:rsidR="00BA4B33">
        <w:rPr>
          <w:rFonts w:cstheme="minorHAnsi"/>
        </w:rPr>
        <w:t>at</w:t>
      </w:r>
      <w:r>
        <w:rPr>
          <w:rFonts w:cstheme="minorHAnsi"/>
        </w:rPr>
        <w:t xml:space="preserve"> yhteis</w:t>
      </w:r>
      <w:r w:rsidR="00BA4B33">
        <w:rPr>
          <w:rFonts w:cstheme="minorHAnsi"/>
        </w:rPr>
        <w:t>et</w:t>
      </w:r>
      <w:r>
        <w:rPr>
          <w:rFonts w:cstheme="minorHAnsi"/>
        </w:rPr>
        <w:t xml:space="preserve"> digilinjauks</w:t>
      </w:r>
      <w:r w:rsidR="00BA4B33">
        <w:rPr>
          <w:rFonts w:cstheme="minorHAnsi"/>
        </w:rPr>
        <w:t>et</w:t>
      </w:r>
      <w:r>
        <w:rPr>
          <w:rFonts w:cstheme="minorHAnsi"/>
        </w:rPr>
        <w:t xml:space="preserve"> voisi esitellä tässä luvussa.</w:t>
      </w:r>
      <w:r w:rsidR="00480015">
        <w:rPr>
          <w:rFonts w:cstheme="minorHAnsi"/>
        </w:rPr>
        <w:t xml:space="preserve"> </w:t>
      </w:r>
      <w:r w:rsidR="009C14BD">
        <w:rPr>
          <w:rFonts w:cstheme="minorHAnsi"/>
        </w:rPr>
        <w:t>Tällaisiksi y</w:t>
      </w:r>
      <w:r w:rsidR="00480015">
        <w:rPr>
          <w:rFonts w:cstheme="minorHAnsi"/>
        </w:rPr>
        <w:t xml:space="preserve">hteisiksi linjauksiksi voisi </w:t>
      </w:r>
      <w:r w:rsidR="009C14BD">
        <w:rPr>
          <w:rFonts w:cstheme="minorHAnsi"/>
        </w:rPr>
        <w:t xml:space="preserve">aiempien lukujen käsittelyn yhteydessä ehdotettujen lisäksi </w:t>
      </w:r>
      <w:r w:rsidR="00480015">
        <w:rPr>
          <w:rFonts w:cstheme="minorHAnsi"/>
        </w:rPr>
        <w:t>nostaa jatkuvan oppimisen parlamentaarisen uudistuksen linjausten digitaalisuuteen liittyvät toimenpiteet, eli jatkuvan oppimisen digitaalisen palvelukokonaisuuden luomisen ja digiosaamisen vahvistaminen.</w:t>
      </w:r>
      <w:r w:rsidR="00A335C2">
        <w:rPr>
          <w:rFonts w:cstheme="minorHAnsi"/>
        </w:rPr>
        <w:t xml:space="preserve"> Lisäksi </w:t>
      </w:r>
      <w:r w:rsidR="00855638">
        <w:rPr>
          <w:rFonts w:cstheme="minorHAnsi"/>
        </w:rPr>
        <w:t xml:space="preserve">on tärkeää selventää jatkuvan oppimisen digitaalisen </w:t>
      </w:r>
      <w:r w:rsidR="00855638">
        <w:rPr>
          <w:rFonts w:cstheme="minorHAnsi"/>
        </w:rPr>
        <w:lastRenderedPageBreak/>
        <w:t xml:space="preserve">palvelukokonaisuuden suhde </w:t>
      </w:r>
      <w:r w:rsidR="009C14BD">
        <w:rPr>
          <w:rFonts w:cstheme="minorHAnsi"/>
        </w:rPr>
        <w:t>selontekoluonnoksen sivulla 27</w:t>
      </w:r>
      <w:r w:rsidR="00855638">
        <w:rPr>
          <w:rFonts w:cstheme="minorHAnsi"/>
        </w:rPr>
        <w:t xml:space="preserve"> mainittuun koulutuksen digitaaliseen palveluekosysteemiin </w:t>
      </w:r>
      <w:r w:rsidR="0005380E">
        <w:rPr>
          <w:rFonts w:cstheme="minorHAnsi"/>
        </w:rPr>
        <w:t>ja mikäli kyse on kahdesta erillisestä järjestelmästä,</w:t>
      </w:r>
      <w:r w:rsidR="00855638">
        <w:rPr>
          <w:rFonts w:cstheme="minorHAnsi"/>
        </w:rPr>
        <w:t xml:space="preserve"> huolehtia näiden keskinäisestä </w:t>
      </w:r>
      <w:proofErr w:type="spellStart"/>
      <w:r w:rsidR="00855638">
        <w:rPr>
          <w:rFonts w:cstheme="minorHAnsi"/>
        </w:rPr>
        <w:t>yhteentoimivuudesta</w:t>
      </w:r>
      <w:proofErr w:type="spellEnd"/>
      <w:r w:rsidR="00855638">
        <w:rPr>
          <w:rFonts w:cstheme="minorHAnsi"/>
        </w:rPr>
        <w:t>.</w:t>
      </w:r>
    </w:p>
    <w:p w14:paraId="6DCF4B4D" w14:textId="4488B266" w:rsidR="00D81B00" w:rsidRPr="00986AB7" w:rsidRDefault="00D81B00" w:rsidP="001E34E9">
      <w:pPr>
        <w:rPr>
          <w:rFonts w:eastAsia="Times New Roman" w:cstheme="minorHAnsi"/>
          <w:b/>
          <w:lang w:eastAsia="fi-FI"/>
        </w:rPr>
      </w:pPr>
    </w:p>
    <w:p w14:paraId="4B30BC69" w14:textId="1CE11974" w:rsidR="00D81B00" w:rsidRDefault="00D81B0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3.7 Opetus-, ohjaus- ja muu henkilöstö</w:t>
      </w:r>
    </w:p>
    <w:p w14:paraId="029A2899" w14:textId="6F14248F" w:rsidR="003F51BF" w:rsidRDefault="003F51BF" w:rsidP="001E34E9">
      <w:pPr>
        <w:rPr>
          <w:rFonts w:cstheme="minorHAnsi"/>
          <w:b/>
        </w:rPr>
      </w:pPr>
    </w:p>
    <w:p w14:paraId="72CB7DE1" w14:textId="77E0CF16" w:rsidR="003F51BF" w:rsidRPr="003F51BF" w:rsidRDefault="001B06CF" w:rsidP="001E34E9">
      <w:pPr>
        <w:rPr>
          <w:rFonts w:cstheme="minorHAnsi"/>
        </w:rPr>
      </w:pPr>
      <w:r>
        <w:rPr>
          <w:rFonts w:cstheme="minorHAnsi"/>
        </w:rPr>
        <w:t xml:space="preserve">Tässä luvussa </w:t>
      </w:r>
      <w:r w:rsidR="000F5512">
        <w:rPr>
          <w:rFonts w:cstheme="minorHAnsi"/>
        </w:rPr>
        <w:t>painotetaan tervetulleesti digipedagogiikan vahvistamista. On tärkeää</w:t>
      </w:r>
      <w:r w:rsidR="00873822">
        <w:rPr>
          <w:rFonts w:cstheme="minorHAnsi"/>
        </w:rPr>
        <w:t>,</w:t>
      </w:r>
      <w:r w:rsidR="000F5512">
        <w:rPr>
          <w:rFonts w:cstheme="minorHAnsi"/>
        </w:rPr>
        <w:t xml:space="preserve"> että </w:t>
      </w:r>
      <w:r w:rsidR="000F5512">
        <w:t>digitalisaatioon ei suhtauduta pelkkänä teknisenä ilmiönä vaan sitä kehitetään vahvalla pedagogisella lähestymistavalla ja samojen arvojen mukaisesti kuin koulutusta yleensäkin.</w:t>
      </w:r>
      <w:r w:rsidR="009C14BD">
        <w:t xml:space="preserve"> Tämä edellyttää ennen kaikkea juuri opetushenkilöstön osaamisen ja voimavarojen vahvistamista, jotta he kykenevät ajattelemaan uudella tavalla oppimista, opettamista ja arviointia sekä näihin liittyvää teknologian käyttöä ja digitaalisia ratkaisuja.</w:t>
      </w:r>
    </w:p>
    <w:p w14:paraId="0C9E0C86" w14:textId="26532E6C" w:rsidR="00D81B00" w:rsidRPr="00986AB7" w:rsidRDefault="00D81B00" w:rsidP="001E34E9">
      <w:pPr>
        <w:rPr>
          <w:rFonts w:eastAsia="Times New Roman" w:cstheme="minorHAnsi"/>
          <w:b/>
          <w:lang w:eastAsia="fi-FI"/>
        </w:rPr>
      </w:pPr>
    </w:p>
    <w:p w14:paraId="311EF040" w14:textId="228F0897" w:rsidR="00D81B00" w:rsidRDefault="00D81B00" w:rsidP="001E34E9">
      <w:pPr>
        <w:rPr>
          <w:rFonts w:eastAsia="Times New Roman" w:cstheme="minorHAnsi"/>
          <w:b/>
          <w:lang w:eastAsia="fi-FI"/>
        </w:rPr>
      </w:pPr>
      <w:r w:rsidRPr="00D81B00">
        <w:rPr>
          <w:rFonts w:eastAsia="Times New Roman" w:cstheme="minorHAnsi"/>
          <w:b/>
          <w:lang w:eastAsia="fi-FI"/>
        </w:rPr>
        <w:t>Kommentit lukuun 3.8 Taide- ja kulttuurikasvatus ja -opetus ja taiteen perusopetus</w:t>
      </w:r>
    </w:p>
    <w:p w14:paraId="6449586D" w14:textId="6CD24A0D" w:rsidR="003C7392" w:rsidRDefault="003C7392" w:rsidP="001E34E9">
      <w:pPr>
        <w:rPr>
          <w:rFonts w:eastAsia="Times New Roman" w:cstheme="minorHAnsi"/>
          <w:b/>
          <w:lang w:eastAsia="fi-FI"/>
        </w:rPr>
      </w:pPr>
    </w:p>
    <w:p w14:paraId="5A6FC99C" w14:textId="0D964D4D" w:rsidR="003C7392" w:rsidRPr="003C7392" w:rsidRDefault="003C7392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-</w:t>
      </w:r>
    </w:p>
    <w:p w14:paraId="796573DD" w14:textId="441AD59A" w:rsidR="00095E10" w:rsidRPr="00986AB7" w:rsidRDefault="00095E10" w:rsidP="001E34E9">
      <w:pPr>
        <w:rPr>
          <w:rFonts w:eastAsia="Times New Roman" w:cstheme="minorHAnsi"/>
          <w:b/>
          <w:lang w:eastAsia="fi-FI"/>
        </w:rPr>
      </w:pPr>
    </w:p>
    <w:p w14:paraId="54815993" w14:textId="76CBBEB6" w:rsidR="00095E10" w:rsidRPr="00986AB7" w:rsidRDefault="00095E1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3.9 Opintotuki</w:t>
      </w:r>
    </w:p>
    <w:p w14:paraId="01604D13" w14:textId="5A203E77" w:rsidR="00095E10" w:rsidRDefault="00095E10" w:rsidP="001E34E9">
      <w:pPr>
        <w:rPr>
          <w:rFonts w:eastAsia="Times New Roman" w:cstheme="minorHAnsi"/>
          <w:b/>
          <w:lang w:eastAsia="fi-FI"/>
        </w:rPr>
      </w:pPr>
    </w:p>
    <w:p w14:paraId="22093D9D" w14:textId="04A11A02" w:rsidR="003C7392" w:rsidRPr="003C7392" w:rsidRDefault="003C7392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-</w:t>
      </w:r>
    </w:p>
    <w:p w14:paraId="6906A98A" w14:textId="77777777" w:rsidR="003C7392" w:rsidRPr="00986AB7" w:rsidRDefault="003C7392" w:rsidP="001E34E9">
      <w:pPr>
        <w:rPr>
          <w:rFonts w:eastAsia="Times New Roman" w:cstheme="minorHAnsi"/>
          <w:b/>
          <w:lang w:eastAsia="fi-FI"/>
        </w:rPr>
      </w:pPr>
    </w:p>
    <w:p w14:paraId="160F5CAA" w14:textId="336F689D" w:rsidR="00095E10" w:rsidRDefault="00095E10" w:rsidP="001E34E9">
      <w:pPr>
        <w:rPr>
          <w:rFonts w:eastAsia="Times New Roman" w:cstheme="minorHAnsi"/>
          <w:b/>
          <w:lang w:eastAsia="fi-FI"/>
        </w:rPr>
      </w:pPr>
      <w:r w:rsidRPr="00095E10">
        <w:rPr>
          <w:rFonts w:eastAsia="Times New Roman" w:cstheme="minorHAnsi"/>
          <w:b/>
          <w:lang w:eastAsia="fi-FI"/>
        </w:rPr>
        <w:t>Kommentit lukuun 3.10 Ruotsinkielisen koulutuksen tilanne, tavoitteet ja toimenpiteet</w:t>
      </w:r>
    </w:p>
    <w:p w14:paraId="540D171E" w14:textId="153CA9B3" w:rsidR="003C7392" w:rsidRDefault="003C7392" w:rsidP="001E34E9">
      <w:pPr>
        <w:rPr>
          <w:rFonts w:eastAsia="Times New Roman" w:cstheme="minorHAnsi"/>
          <w:b/>
          <w:lang w:eastAsia="fi-FI"/>
        </w:rPr>
      </w:pPr>
    </w:p>
    <w:p w14:paraId="5346FCA9" w14:textId="6557C7EB" w:rsidR="003C7392" w:rsidRPr="003C7392" w:rsidRDefault="003C7392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-</w:t>
      </w:r>
    </w:p>
    <w:p w14:paraId="30261408" w14:textId="3FDB4522" w:rsidR="00095E10" w:rsidRPr="00986AB7" w:rsidRDefault="00095E10" w:rsidP="001E34E9">
      <w:pPr>
        <w:rPr>
          <w:rFonts w:eastAsia="Times New Roman" w:cstheme="minorHAnsi"/>
          <w:b/>
          <w:lang w:eastAsia="fi-FI"/>
        </w:rPr>
      </w:pPr>
    </w:p>
    <w:p w14:paraId="59F7F51A" w14:textId="739D6B1E" w:rsidR="00095E10" w:rsidRDefault="00095E10" w:rsidP="001E34E9">
      <w:pPr>
        <w:rPr>
          <w:rFonts w:cstheme="minorHAnsi"/>
          <w:b/>
        </w:rPr>
      </w:pPr>
      <w:r w:rsidRPr="00986AB7">
        <w:rPr>
          <w:rFonts w:cstheme="minorHAnsi"/>
          <w:b/>
        </w:rPr>
        <w:t>Kommentit lukuun 3.11 Maahanmuuttajataustaisten oppiminen ja oppimispolut</w:t>
      </w:r>
    </w:p>
    <w:p w14:paraId="79235B8D" w14:textId="5C7C2196" w:rsidR="003C7392" w:rsidRDefault="003C7392" w:rsidP="001E34E9">
      <w:pPr>
        <w:rPr>
          <w:rFonts w:cstheme="minorHAnsi"/>
          <w:b/>
        </w:rPr>
      </w:pPr>
    </w:p>
    <w:p w14:paraId="212170F4" w14:textId="1AF704FA" w:rsidR="003C7392" w:rsidRPr="003C7392" w:rsidRDefault="003C7392" w:rsidP="001E34E9">
      <w:pPr>
        <w:rPr>
          <w:rFonts w:cstheme="minorHAnsi"/>
        </w:rPr>
      </w:pPr>
      <w:r>
        <w:rPr>
          <w:rFonts w:cstheme="minorHAnsi"/>
        </w:rPr>
        <w:t>-</w:t>
      </w:r>
    </w:p>
    <w:p w14:paraId="6C865C3F" w14:textId="798DD239" w:rsidR="00095E10" w:rsidRPr="00986AB7" w:rsidRDefault="00095E10" w:rsidP="001E34E9">
      <w:pPr>
        <w:rPr>
          <w:rFonts w:eastAsia="Times New Roman" w:cstheme="minorHAnsi"/>
          <w:b/>
          <w:lang w:eastAsia="fi-FI"/>
        </w:rPr>
      </w:pPr>
    </w:p>
    <w:p w14:paraId="50C6BFEE" w14:textId="6731ABB9" w:rsidR="00095E10" w:rsidRPr="00095E10" w:rsidRDefault="00095E10" w:rsidP="001E34E9">
      <w:pPr>
        <w:rPr>
          <w:rFonts w:eastAsia="Times New Roman" w:cstheme="minorHAnsi"/>
          <w:b/>
          <w:lang w:eastAsia="fi-FI"/>
        </w:rPr>
      </w:pPr>
      <w:r w:rsidRPr="00986AB7">
        <w:rPr>
          <w:rFonts w:cstheme="minorHAnsi"/>
          <w:b/>
        </w:rPr>
        <w:t>Kommentit lukuun 4. Koulutus- ja tutkimusjärjestelmän tilannekuva ja keskeiset muutostekijät</w:t>
      </w:r>
    </w:p>
    <w:p w14:paraId="6DA611C9" w14:textId="06756A85" w:rsidR="00D81B00" w:rsidRDefault="00D81B00" w:rsidP="001E34E9">
      <w:pPr>
        <w:rPr>
          <w:rFonts w:eastAsia="Times New Roman" w:cstheme="minorHAnsi"/>
          <w:b/>
          <w:lang w:eastAsia="fi-FI"/>
        </w:rPr>
      </w:pPr>
    </w:p>
    <w:p w14:paraId="6184169A" w14:textId="241C70F4" w:rsidR="009C14BD" w:rsidRDefault="009C14BD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On hyvä, että tilannekuvan arvioinnissa huomioidaan koronaepidemian aikana tapahtunut digiloikka ja tarve tutkia sen vaikutuksia. Onkin erittäin tärkeää selvittää laajasti, mitä poikkeustilanteessa on opittu ja miten näitä oppeja voidaan hyödyntää tulevaisuudessa.</w:t>
      </w:r>
      <w:r w:rsidR="000E54C9">
        <w:rPr>
          <w:rFonts w:eastAsia="Times New Roman" w:cstheme="minorHAnsi"/>
          <w:lang w:eastAsia="fi-FI"/>
        </w:rPr>
        <w:t xml:space="preserve"> Varsinaisen opetuksen ja oppimisen lisäksi on syytä kartoittaa myös esimerkiksi etänä tapahtuvaan arviointiin ja osaamisen tunnustamiseen liittyen havaitut haasteet ja niihin liittyvät ratkaisuehdotukset.</w:t>
      </w:r>
    </w:p>
    <w:p w14:paraId="722604E6" w14:textId="3796D79A" w:rsidR="000E54C9" w:rsidRDefault="000E54C9" w:rsidP="001E34E9">
      <w:pPr>
        <w:rPr>
          <w:rFonts w:eastAsia="Times New Roman" w:cstheme="minorHAnsi"/>
          <w:lang w:eastAsia="fi-FI"/>
        </w:rPr>
      </w:pPr>
    </w:p>
    <w:p w14:paraId="30DA0617" w14:textId="2667FD3E" w:rsidR="000E54C9" w:rsidRPr="009C14BD" w:rsidRDefault="000E54C9" w:rsidP="001E34E9">
      <w:pPr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Tässä luvussa huomioidaan aivan oikein myös digitalisaation vaikutus kansainväliseen toimintaympäristöön. Tältä osin on syytä kiinnittää huomiota myös digitalisaation mahdollisuuksiin tukea kansainvälistä liikkuvuutta ja tehdä siitä kestävämpää (esim. uuden Erasmus+ -asetuksen mukaiset digitaaliset liikkuvuuspalvelut). Jotta digitalisaation</w:t>
      </w:r>
      <w:r w:rsidR="00FF7DA2">
        <w:rPr>
          <w:rFonts w:eastAsia="Times New Roman" w:cstheme="minorHAnsi"/>
          <w:lang w:eastAsia="fi-FI"/>
        </w:rPr>
        <w:t xml:space="preserve"> liikkuvuudelle</w:t>
      </w:r>
      <w:r>
        <w:rPr>
          <w:rFonts w:eastAsia="Times New Roman" w:cstheme="minorHAnsi"/>
          <w:lang w:eastAsia="fi-FI"/>
        </w:rPr>
        <w:t xml:space="preserve"> tarjoamia mahdollisuuksia voidaan hyödyntää täysimääräisesti, on tärkeää edistää osaamisdatan </w:t>
      </w:r>
      <w:r w:rsidR="001F7EAA">
        <w:rPr>
          <w:rFonts w:eastAsia="Times New Roman" w:cstheme="minorHAnsi"/>
          <w:lang w:eastAsia="fi-FI"/>
        </w:rPr>
        <w:t>hyödynnettävyyttä ja rajat ylittävää liikkuvuutta</w:t>
      </w:r>
      <w:r>
        <w:rPr>
          <w:rFonts w:eastAsia="Times New Roman" w:cstheme="minorHAnsi"/>
          <w:lang w:eastAsia="fi-FI"/>
        </w:rPr>
        <w:t xml:space="preserve"> </w:t>
      </w:r>
      <w:r w:rsidR="00BE12DA">
        <w:rPr>
          <w:rFonts w:eastAsia="Times New Roman" w:cstheme="minorHAnsi"/>
          <w:lang w:eastAsia="fi-FI"/>
        </w:rPr>
        <w:t>sekä luoda t</w:t>
      </w:r>
      <w:r w:rsidR="00BE12DA">
        <w:t>urvallinen, luotettava ja käyttäjäystävällinen ratkaisu oppijan tunnistautumiseen.</w:t>
      </w:r>
    </w:p>
    <w:sectPr w:rsidR="000E54C9" w:rsidRPr="009C14BD" w:rsidSect="00A34F1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FF45" w14:textId="77777777" w:rsidR="00A849E9" w:rsidRDefault="00A849E9" w:rsidP="006721D6">
      <w:r>
        <w:separator/>
      </w:r>
    </w:p>
  </w:endnote>
  <w:endnote w:type="continuationSeparator" w:id="0">
    <w:p w14:paraId="187EBD88" w14:textId="77777777" w:rsidR="00A849E9" w:rsidRDefault="00A849E9" w:rsidP="0067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C3D1" w14:textId="77777777" w:rsidR="00A849E9" w:rsidRDefault="00A849E9" w:rsidP="006721D6">
      <w:r>
        <w:separator/>
      </w:r>
    </w:p>
  </w:footnote>
  <w:footnote w:type="continuationSeparator" w:id="0">
    <w:p w14:paraId="74EC1B8E" w14:textId="77777777" w:rsidR="00A849E9" w:rsidRDefault="00A849E9" w:rsidP="0067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173"/>
    <w:multiLevelType w:val="multilevel"/>
    <w:tmpl w:val="525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F1C73"/>
    <w:multiLevelType w:val="multilevel"/>
    <w:tmpl w:val="22A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54BA7"/>
    <w:multiLevelType w:val="multilevel"/>
    <w:tmpl w:val="0B4E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87F95"/>
    <w:multiLevelType w:val="multilevel"/>
    <w:tmpl w:val="74B0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70D0A"/>
    <w:multiLevelType w:val="multilevel"/>
    <w:tmpl w:val="FA4A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E4E11"/>
    <w:multiLevelType w:val="hybridMultilevel"/>
    <w:tmpl w:val="4798D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6A0CB5"/>
    <w:multiLevelType w:val="multilevel"/>
    <w:tmpl w:val="506A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4338A"/>
    <w:multiLevelType w:val="hybridMultilevel"/>
    <w:tmpl w:val="DCB803A8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230E"/>
    <w:multiLevelType w:val="multilevel"/>
    <w:tmpl w:val="A7EA2D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144D9A"/>
    <w:multiLevelType w:val="multilevel"/>
    <w:tmpl w:val="81C0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E4B8A"/>
    <w:multiLevelType w:val="multilevel"/>
    <w:tmpl w:val="79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A36E2"/>
    <w:multiLevelType w:val="multilevel"/>
    <w:tmpl w:val="70B8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42A57"/>
    <w:multiLevelType w:val="hybridMultilevel"/>
    <w:tmpl w:val="250E05F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0EEA"/>
    <w:multiLevelType w:val="multilevel"/>
    <w:tmpl w:val="B55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87E6A"/>
    <w:multiLevelType w:val="hybridMultilevel"/>
    <w:tmpl w:val="FC5C113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BF35C9"/>
    <w:multiLevelType w:val="multilevel"/>
    <w:tmpl w:val="352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2A0086"/>
    <w:multiLevelType w:val="multilevel"/>
    <w:tmpl w:val="A7E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2F4B18"/>
    <w:multiLevelType w:val="multilevel"/>
    <w:tmpl w:val="550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8444C1"/>
    <w:multiLevelType w:val="multilevel"/>
    <w:tmpl w:val="D51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5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CA"/>
    <w:rsid w:val="00004879"/>
    <w:rsid w:val="00005B29"/>
    <w:rsid w:val="000173E8"/>
    <w:rsid w:val="000229CE"/>
    <w:rsid w:val="0002366A"/>
    <w:rsid w:val="00024E2E"/>
    <w:rsid w:val="000327DD"/>
    <w:rsid w:val="00047390"/>
    <w:rsid w:val="0005380E"/>
    <w:rsid w:val="00054982"/>
    <w:rsid w:val="000622D4"/>
    <w:rsid w:val="00077C2B"/>
    <w:rsid w:val="00095E10"/>
    <w:rsid w:val="000B191C"/>
    <w:rsid w:val="000C3CB6"/>
    <w:rsid w:val="000E54C9"/>
    <w:rsid w:val="000F5512"/>
    <w:rsid w:val="00101173"/>
    <w:rsid w:val="001036B2"/>
    <w:rsid w:val="001139F8"/>
    <w:rsid w:val="00135B9D"/>
    <w:rsid w:val="00135C21"/>
    <w:rsid w:val="00155F2A"/>
    <w:rsid w:val="00163C30"/>
    <w:rsid w:val="00164DAF"/>
    <w:rsid w:val="00174A26"/>
    <w:rsid w:val="00177A9A"/>
    <w:rsid w:val="00196045"/>
    <w:rsid w:val="001A3892"/>
    <w:rsid w:val="001A6FFB"/>
    <w:rsid w:val="001B06CF"/>
    <w:rsid w:val="001B3368"/>
    <w:rsid w:val="001D3235"/>
    <w:rsid w:val="001E34E9"/>
    <w:rsid w:val="001F7EAA"/>
    <w:rsid w:val="00206AF5"/>
    <w:rsid w:val="0021036F"/>
    <w:rsid w:val="00223300"/>
    <w:rsid w:val="002515FF"/>
    <w:rsid w:val="00254F0F"/>
    <w:rsid w:val="0028262C"/>
    <w:rsid w:val="002A4407"/>
    <w:rsid w:val="002B3447"/>
    <w:rsid w:val="002C5080"/>
    <w:rsid w:val="002E1063"/>
    <w:rsid w:val="00312DC8"/>
    <w:rsid w:val="00333049"/>
    <w:rsid w:val="0035353E"/>
    <w:rsid w:val="00376DA2"/>
    <w:rsid w:val="00384C83"/>
    <w:rsid w:val="003922C3"/>
    <w:rsid w:val="00394297"/>
    <w:rsid w:val="003A1E52"/>
    <w:rsid w:val="003C0FF5"/>
    <w:rsid w:val="003C7392"/>
    <w:rsid w:val="003C7A08"/>
    <w:rsid w:val="003F02C4"/>
    <w:rsid w:val="003F51BF"/>
    <w:rsid w:val="003F5215"/>
    <w:rsid w:val="00412E7B"/>
    <w:rsid w:val="00421CCC"/>
    <w:rsid w:val="004415D4"/>
    <w:rsid w:val="004773BF"/>
    <w:rsid w:val="00480015"/>
    <w:rsid w:val="00481A88"/>
    <w:rsid w:val="00487CA1"/>
    <w:rsid w:val="004A2D91"/>
    <w:rsid w:val="004B1D10"/>
    <w:rsid w:val="004C00A9"/>
    <w:rsid w:val="004C789E"/>
    <w:rsid w:val="004D7350"/>
    <w:rsid w:val="004F2801"/>
    <w:rsid w:val="005029D7"/>
    <w:rsid w:val="00505D2D"/>
    <w:rsid w:val="00512CC5"/>
    <w:rsid w:val="00530782"/>
    <w:rsid w:val="00554481"/>
    <w:rsid w:val="0057014C"/>
    <w:rsid w:val="005766E0"/>
    <w:rsid w:val="00580CB2"/>
    <w:rsid w:val="00594AEC"/>
    <w:rsid w:val="005A72CA"/>
    <w:rsid w:val="005B3311"/>
    <w:rsid w:val="005B5C06"/>
    <w:rsid w:val="005C615F"/>
    <w:rsid w:val="005D6ED5"/>
    <w:rsid w:val="005E456E"/>
    <w:rsid w:val="005F78F8"/>
    <w:rsid w:val="00600A40"/>
    <w:rsid w:val="006143BA"/>
    <w:rsid w:val="00631F2D"/>
    <w:rsid w:val="006637BC"/>
    <w:rsid w:val="00671615"/>
    <w:rsid w:val="006721D6"/>
    <w:rsid w:val="00677352"/>
    <w:rsid w:val="00685242"/>
    <w:rsid w:val="00685788"/>
    <w:rsid w:val="006B198A"/>
    <w:rsid w:val="006B4156"/>
    <w:rsid w:val="006C1F56"/>
    <w:rsid w:val="006C4ADD"/>
    <w:rsid w:val="006D2ED6"/>
    <w:rsid w:val="006E5888"/>
    <w:rsid w:val="006E6E1F"/>
    <w:rsid w:val="006F5B2E"/>
    <w:rsid w:val="006F7330"/>
    <w:rsid w:val="00703401"/>
    <w:rsid w:val="00706ED6"/>
    <w:rsid w:val="00721BD1"/>
    <w:rsid w:val="007804F2"/>
    <w:rsid w:val="00786119"/>
    <w:rsid w:val="007D18E1"/>
    <w:rsid w:val="008000F7"/>
    <w:rsid w:val="008100C1"/>
    <w:rsid w:val="008117E1"/>
    <w:rsid w:val="0081311D"/>
    <w:rsid w:val="00821ED3"/>
    <w:rsid w:val="00833646"/>
    <w:rsid w:val="00834F94"/>
    <w:rsid w:val="0085459A"/>
    <w:rsid w:val="00855638"/>
    <w:rsid w:val="008633F4"/>
    <w:rsid w:val="008646FC"/>
    <w:rsid w:val="00865BB6"/>
    <w:rsid w:val="00866E8A"/>
    <w:rsid w:val="00872C56"/>
    <w:rsid w:val="00873822"/>
    <w:rsid w:val="008747F0"/>
    <w:rsid w:val="008752AB"/>
    <w:rsid w:val="00882925"/>
    <w:rsid w:val="008B505C"/>
    <w:rsid w:val="008B75B7"/>
    <w:rsid w:val="008B7908"/>
    <w:rsid w:val="008C0D07"/>
    <w:rsid w:val="008C5B98"/>
    <w:rsid w:val="008F4A0A"/>
    <w:rsid w:val="009209F2"/>
    <w:rsid w:val="00936100"/>
    <w:rsid w:val="009411BD"/>
    <w:rsid w:val="00986AB7"/>
    <w:rsid w:val="009B17EC"/>
    <w:rsid w:val="009C14BD"/>
    <w:rsid w:val="009E169C"/>
    <w:rsid w:val="009E7F0D"/>
    <w:rsid w:val="009F1B90"/>
    <w:rsid w:val="00A335C2"/>
    <w:rsid w:val="00A34F1D"/>
    <w:rsid w:val="00A51B1C"/>
    <w:rsid w:val="00A6612D"/>
    <w:rsid w:val="00A849E9"/>
    <w:rsid w:val="00A85B21"/>
    <w:rsid w:val="00AA473C"/>
    <w:rsid w:val="00AC36EA"/>
    <w:rsid w:val="00AC416D"/>
    <w:rsid w:val="00AE2B1C"/>
    <w:rsid w:val="00B033DA"/>
    <w:rsid w:val="00B30AC4"/>
    <w:rsid w:val="00B30B41"/>
    <w:rsid w:val="00B33353"/>
    <w:rsid w:val="00B42E4D"/>
    <w:rsid w:val="00B45045"/>
    <w:rsid w:val="00B626F4"/>
    <w:rsid w:val="00BA4B33"/>
    <w:rsid w:val="00BA52E1"/>
    <w:rsid w:val="00BE12DA"/>
    <w:rsid w:val="00BE620B"/>
    <w:rsid w:val="00BE7F48"/>
    <w:rsid w:val="00C05DEA"/>
    <w:rsid w:val="00C4164F"/>
    <w:rsid w:val="00C477E9"/>
    <w:rsid w:val="00C801C0"/>
    <w:rsid w:val="00CB78D6"/>
    <w:rsid w:val="00D20619"/>
    <w:rsid w:val="00D32607"/>
    <w:rsid w:val="00D81B00"/>
    <w:rsid w:val="00DC4447"/>
    <w:rsid w:val="00DD3A2E"/>
    <w:rsid w:val="00DE0732"/>
    <w:rsid w:val="00DE0F13"/>
    <w:rsid w:val="00DE3BF4"/>
    <w:rsid w:val="00E01335"/>
    <w:rsid w:val="00E01980"/>
    <w:rsid w:val="00E20054"/>
    <w:rsid w:val="00E40C3A"/>
    <w:rsid w:val="00E43DAB"/>
    <w:rsid w:val="00E45862"/>
    <w:rsid w:val="00E660F2"/>
    <w:rsid w:val="00E7573F"/>
    <w:rsid w:val="00E82D59"/>
    <w:rsid w:val="00E85CFD"/>
    <w:rsid w:val="00E911DA"/>
    <w:rsid w:val="00EA136B"/>
    <w:rsid w:val="00EA4270"/>
    <w:rsid w:val="00EA5406"/>
    <w:rsid w:val="00EE3108"/>
    <w:rsid w:val="00EE5F85"/>
    <w:rsid w:val="00F01815"/>
    <w:rsid w:val="00F473DA"/>
    <w:rsid w:val="00F70F83"/>
    <w:rsid w:val="00F95620"/>
    <w:rsid w:val="00FA423A"/>
    <w:rsid w:val="00FA6A5D"/>
    <w:rsid w:val="00FC22F0"/>
    <w:rsid w:val="00FF2B9F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52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A72CA"/>
    <w:rPr>
      <w:rFonts w:ascii="Helvetica Neue" w:hAnsi="Helvetica Neue" w:cs="Times New Roman"/>
      <w:sz w:val="18"/>
      <w:szCs w:val="18"/>
      <w:lang w:eastAsia="fi-FI"/>
    </w:rPr>
  </w:style>
  <w:style w:type="paragraph" w:customStyle="1" w:styleId="p2">
    <w:name w:val="p2"/>
    <w:basedOn w:val="Normal"/>
    <w:rsid w:val="005A72CA"/>
    <w:rPr>
      <w:rFonts w:ascii="Helvetica Neue" w:hAnsi="Helvetica Neue" w:cs="Times New Roman"/>
      <w:sz w:val="18"/>
      <w:szCs w:val="18"/>
      <w:lang w:eastAsia="fi-FI"/>
    </w:rPr>
  </w:style>
  <w:style w:type="paragraph" w:customStyle="1" w:styleId="p3">
    <w:name w:val="p3"/>
    <w:basedOn w:val="Normal"/>
    <w:rsid w:val="005A72CA"/>
    <w:rPr>
      <w:rFonts w:ascii="Helvetica Neue" w:hAnsi="Helvetica Neue" w:cs="Times New Roman"/>
      <w:sz w:val="18"/>
      <w:szCs w:val="18"/>
      <w:lang w:eastAsia="fi-FI"/>
    </w:rPr>
  </w:style>
  <w:style w:type="character" w:customStyle="1" w:styleId="s2">
    <w:name w:val="s2"/>
    <w:basedOn w:val="DefaultParagraphFont"/>
    <w:rsid w:val="005A72CA"/>
    <w:rPr>
      <w:rFonts w:ascii="Helvetica Neue" w:hAnsi="Helvetica Neue" w:hint="default"/>
      <w:sz w:val="18"/>
      <w:szCs w:val="18"/>
    </w:rPr>
  </w:style>
  <w:style w:type="character" w:customStyle="1" w:styleId="apple-tab-span">
    <w:name w:val="apple-tab-span"/>
    <w:basedOn w:val="DefaultParagraphFont"/>
    <w:rsid w:val="005A72CA"/>
  </w:style>
  <w:style w:type="character" w:customStyle="1" w:styleId="apple-converted-space">
    <w:name w:val="apple-converted-space"/>
    <w:basedOn w:val="DefaultParagraphFont"/>
    <w:rsid w:val="005A72CA"/>
  </w:style>
  <w:style w:type="paragraph" w:styleId="ListParagraph">
    <w:name w:val="List Paragraph"/>
    <w:basedOn w:val="Normal"/>
    <w:uiPriority w:val="34"/>
    <w:qFormat/>
    <w:rsid w:val="00F70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E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D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0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81A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B1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E3B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40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311D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721D6"/>
  </w:style>
  <w:style w:type="character" w:customStyle="1" w:styleId="FootnoteTextChar">
    <w:name w:val="Footnote Text Char"/>
    <w:basedOn w:val="DefaultParagraphFont"/>
    <w:link w:val="FootnoteText"/>
    <w:uiPriority w:val="99"/>
    <w:rsid w:val="006721D6"/>
  </w:style>
  <w:style w:type="character" w:styleId="FootnoteReference">
    <w:name w:val="footnote reference"/>
    <w:basedOn w:val="DefaultParagraphFont"/>
    <w:uiPriority w:val="99"/>
    <w:unhideWhenUsed/>
    <w:rsid w:val="00672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175">
          <w:marLeft w:val="0"/>
          <w:marRight w:val="0"/>
          <w:marTop w:val="0"/>
          <w:marBottom w:val="400"/>
          <w:divBdr>
            <w:top w:val="single" w:sz="48" w:space="20" w:color="FFD31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562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84112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3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4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9161">
                                      <w:marLeft w:val="0"/>
                                      <w:marRight w:val="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82659">
                                      <w:marLeft w:val="0"/>
                                      <w:marRight w:val="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963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632">
          <w:marLeft w:val="0"/>
          <w:marRight w:val="0"/>
          <w:marTop w:val="0"/>
          <w:marBottom w:val="400"/>
          <w:divBdr>
            <w:top w:val="single" w:sz="48" w:space="20" w:color="FFD31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954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532416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9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11777">
                                      <w:marLeft w:val="0"/>
                                      <w:marRight w:val="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09056">
                                      <w:marLeft w:val="0"/>
                                      <w:marRight w:val="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520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nimikelajittelu"/>
</file>

<file path=customXml/itemProps1.xml><?xml version="1.0" encoding="utf-8"?>
<ds:datastoreItem xmlns:ds="http://schemas.openxmlformats.org/officeDocument/2006/customXml" ds:itemID="{038DA761-D2BB-4B98-909D-768A9328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7039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Kupiainen</dc:creator>
  <cp:keywords/>
  <dc:description/>
  <cp:lastModifiedBy>Satu Tuomikorpi</cp:lastModifiedBy>
  <cp:revision>2</cp:revision>
  <dcterms:created xsi:type="dcterms:W3CDTF">2021-01-22T07:19:00Z</dcterms:created>
  <dcterms:modified xsi:type="dcterms:W3CDTF">2021-01-22T07:19:00Z</dcterms:modified>
</cp:coreProperties>
</file>